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BB" w:rsidRDefault="007E10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E10BB">
        <w:rPr>
          <w:rFonts w:ascii="Times New Roman" w:hAnsi="Times New Roman" w:cs="Times New Roman"/>
          <w:sz w:val="24"/>
          <w:szCs w:val="24"/>
        </w:rPr>
        <w:t>АЗАҚСТАН РЕСПУБЛИКАСЫ БІЛІМ ЖӘНЕ ҒЫЛЫМ МИНИСТРЛІГІ М.ӨТЕМІСОВ АТЫНДАҒ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 БАТЫС ҚАЗАҚСТАН МЕМЛЕКЕТТІК УНИВЕРСИТЕТІ МИНИСТЕРСТВО ОБРАЗОВАНИЯ И НАУКИ РЕСПУБЛИКИ КАЗАХСТАН ЗАПАДНО-КАЗАХСТАНСКИЙ ГОСУДАРСТВЕННЫЙ УНИВЕРСИТЕТ ИМЕНИ М.УТЕМИСОВА М.Өтемісов атындағы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Батыс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Қазақстан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университетінің 85 жылдығына арналған «ЖАҺАНДЫҚ ӘЛЕМДЕГІ ҒЫЛЫМ МЕН БІЛІМ»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 xml:space="preserve">халықаралық ғылыми-тәжірибелік конференцияның МАТЕРИАЛДАРЫ 19-20 қазан 2017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МАТЕРИАЛЫ международной научно-практической конференции «НАУКА И ОБРАЗОВАНИЕ В ГЛОБАЛЬНОМ МИРЕ», посвященной 85-летию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Западно-Казахстанского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 имени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М.Утемисова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19-20 октября 2017 года MATERIALS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scientific-practical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"SCIENCE AND EDUCATION IN THE GLOBAL WORLD"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dedicated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85th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anniversary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M.Utemisov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West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Kazakhstan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 19-20, 2017 Орал – Уральск –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Uralsk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ӘОЖ 371-053.8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Капанова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Г.Г. Педагогикалық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шеберлік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Орталығының Орал қаласындағы филиалы, Орал қ., Қазақстан </w:t>
      </w:r>
    </w:p>
    <w:p w:rsidR="007E10BB" w:rsidRDefault="007E10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E10BB">
        <w:rPr>
          <w:rFonts w:ascii="Times New Roman" w:hAnsi="Times New Roman" w:cs="Times New Roman"/>
          <w:sz w:val="24"/>
          <w:szCs w:val="24"/>
        </w:rPr>
        <w:t>МЕКТЕП</w:t>
      </w:r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10BB">
        <w:rPr>
          <w:rFonts w:ascii="Times New Roman" w:hAnsi="Times New Roman" w:cs="Times New Roman"/>
          <w:sz w:val="24"/>
          <w:szCs w:val="24"/>
        </w:rPr>
        <w:t>ТРЕНЕРЛЕРІНІҢ</w:t>
      </w:r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10BB">
        <w:rPr>
          <w:rFonts w:ascii="Times New Roman" w:hAnsi="Times New Roman" w:cs="Times New Roman"/>
          <w:sz w:val="24"/>
          <w:szCs w:val="24"/>
        </w:rPr>
        <w:t>ЕРЕСЕКТЕРДІ</w:t>
      </w:r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10BB">
        <w:rPr>
          <w:rFonts w:ascii="Times New Roman" w:hAnsi="Times New Roman" w:cs="Times New Roman"/>
          <w:sz w:val="24"/>
          <w:szCs w:val="24"/>
        </w:rPr>
        <w:t>ОҚЫТУДАҒ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10BB">
        <w:rPr>
          <w:rFonts w:ascii="Times New Roman" w:hAnsi="Times New Roman" w:cs="Times New Roman"/>
          <w:sz w:val="24"/>
          <w:szCs w:val="24"/>
        </w:rPr>
        <w:t>ПРОБЛЕМАЛАРЫ</w:t>
      </w:r>
    </w:p>
    <w:p w:rsidR="00E944E9" w:rsidRPr="007E10BB" w:rsidRDefault="007E10BB">
      <w:pPr>
        <w:rPr>
          <w:rFonts w:ascii="Times New Roman" w:hAnsi="Times New Roman" w:cs="Times New Roman"/>
          <w:sz w:val="24"/>
          <w:szCs w:val="24"/>
        </w:rPr>
      </w:pPr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10BB">
        <w:rPr>
          <w:rFonts w:ascii="Times New Roman" w:hAnsi="Times New Roman" w:cs="Times New Roman"/>
          <w:sz w:val="24"/>
          <w:szCs w:val="24"/>
        </w:rPr>
        <w:t>Қазіргі</w:t>
      </w:r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10BB">
        <w:rPr>
          <w:rFonts w:ascii="Times New Roman" w:hAnsi="Times New Roman" w:cs="Times New Roman"/>
          <w:sz w:val="24"/>
          <w:szCs w:val="24"/>
        </w:rPr>
        <w:t>еліміздің</w:t>
      </w:r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10BB">
        <w:rPr>
          <w:rFonts w:ascii="Times New Roman" w:hAnsi="Times New Roman" w:cs="Times New Roman"/>
          <w:sz w:val="24"/>
          <w:szCs w:val="24"/>
        </w:rPr>
        <w:t>саласындағы</w:t>
      </w:r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10BB">
        <w:rPr>
          <w:rFonts w:ascii="Times New Roman" w:hAnsi="Times New Roman" w:cs="Times New Roman"/>
          <w:sz w:val="24"/>
          <w:szCs w:val="24"/>
        </w:rPr>
        <w:t>жатқан</w:t>
      </w:r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10BB">
        <w:rPr>
          <w:rFonts w:ascii="Times New Roman" w:hAnsi="Times New Roman" w:cs="Times New Roman"/>
          <w:sz w:val="24"/>
          <w:szCs w:val="24"/>
        </w:rPr>
        <w:t>өзгерістерінің</w:t>
      </w:r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10BB">
        <w:rPr>
          <w:rFonts w:ascii="Times New Roman" w:hAnsi="Times New Roman" w:cs="Times New Roman"/>
          <w:sz w:val="24"/>
          <w:szCs w:val="24"/>
        </w:rPr>
        <w:t>беру</w:t>
      </w:r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10BB">
        <w:rPr>
          <w:rFonts w:ascii="Times New Roman" w:hAnsi="Times New Roman" w:cs="Times New Roman"/>
          <w:sz w:val="24"/>
          <w:szCs w:val="24"/>
        </w:rPr>
        <w:t>ұйымдарының</w:t>
      </w:r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10BB">
        <w:rPr>
          <w:rFonts w:ascii="Times New Roman" w:hAnsi="Times New Roman" w:cs="Times New Roman"/>
          <w:sz w:val="24"/>
          <w:szCs w:val="24"/>
        </w:rPr>
        <w:t>мұғалімдеріне</w:t>
      </w:r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10BB">
        <w:rPr>
          <w:rFonts w:ascii="Times New Roman" w:hAnsi="Times New Roman" w:cs="Times New Roman"/>
          <w:sz w:val="24"/>
          <w:szCs w:val="24"/>
        </w:rPr>
        <w:t>кәсіби</w:t>
      </w:r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10BB">
        <w:rPr>
          <w:rFonts w:ascii="Times New Roman" w:hAnsi="Times New Roman" w:cs="Times New Roman"/>
          <w:sz w:val="24"/>
          <w:szCs w:val="24"/>
        </w:rPr>
        <w:t>дамуға</w:t>
      </w:r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10BB">
        <w:rPr>
          <w:rFonts w:ascii="Times New Roman" w:hAnsi="Times New Roman" w:cs="Times New Roman"/>
          <w:sz w:val="24"/>
          <w:szCs w:val="24"/>
        </w:rPr>
        <w:t>қолдау</w:t>
      </w:r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10BB">
        <w:rPr>
          <w:rFonts w:ascii="Times New Roman" w:hAnsi="Times New Roman" w:cs="Times New Roman"/>
          <w:sz w:val="24"/>
          <w:szCs w:val="24"/>
        </w:rPr>
        <w:t>көрсету</w:t>
      </w:r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10BB">
        <w:rPr>
          <w:rFonts w:ascii="Times New Roman" w:hAnsi="Times New Roman" w:cs="Times New Roman"/>
          <w:sz w:val="24"/>
          <w:szCs w:val="24"/>
        </w:rPr>
        <w:t>мақсатында</w:t>
      </w:r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10BB">
        <w:rPr>
          <w:rFonts w:ascii="Times New Roman" w:hAnsi="Times New Roman" w:cs="Times New Roman"/>
          <w:sz w:val="24"/>
          <w:szCs w:val="24"/>
        </w:rPr>
        <w:t>әзірленген</w:t>
      </w:r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10BB">
        <w:rPr>
          <w:rFonts w:ascii="Times New Roman" w:hAnsi="Times New Roman" w:cs="Times New Roman"/>
          <w:sz w:val="24"/>
          <w:szCs w:val="24"/>
        </w:rPr>
        <w:t>және</w:t>
      </w:r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10BB">
        <w:rPr>
          <w:rFonts w:ascii="Times New Roman" w:hAnsi="Times New Roman" w:cs="Times New Roman"/>
          <w:sz w:val="24"/>
          <w:szCs w:val="24"/>
        </w:rPr>
        <w:t>тәжірибесін</w:t>
      </w:r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дамытуда</w:t>
      </w:r>
      <w:proofErr w:type="spellEnd"/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10BB">
        <w:rPr>
          <w:rFonts w:ascii="Times New Roman" w:hAnsi="Times New Roman" w:cs="Times New Roman"/>
          <w:sz w:val="24"/>
          <w:szCs w:val="24"/>
        </w:rPr>
        <w:t>Отандық</w:t>
      </w:r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10BB">
        <w:rPr>
          <w:rFonts w:ascii="Times New Roman" w:hAnsi="Times New Roman" w:cs="Times New Roman"/>
          <w:sz w:val="24"/>
          <w:szCs w:val="24"/>
        </w:rPr>
        <w:t>педагог</w:t>
      </w:r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10BB">
        <w:rPr>
          <w:rFonts w:ascii="Times New Roman" w:hAnsi="Times New Roman" w:cs="Times New Roman"/>
          <w:sz w:val="24"/>
          <w:szCs w:val="24"/>
        </w:rPr>
        <w:t>қызметкерлерінің</w:t>
      </w:r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біліктілігін</w:t>
      </w:r>
      <w:proofErr w:type="spellEnd"/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10BB">
        <w:rPr>
          <w:rFonts w:ascii="Times New Roman" w:hAnsi="Times New Roman" w:cs="Times New Roman"/>
          <w:sz w:val="24"/>
          <w:szCs w:val="24"/>
        </w:rPr>
        <w:t>арттырудың</w:t>
      </w:r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10BB">
        <w:rPr>
          <w:rFonts w:ascii="Times New Roman" w:hAnsi="Times New Roman" w:cs="Times New Roman"/>
          <w:sz w:val="24"/>
          <w:szCs w:val="24"/>
        </w:rPr>
        <w:t>деңгейлі</w:t>
      </w:r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10BB">
        <w:rPr>
          <w:rFonts w:ascii="Times New Roman" w:hAnsi="Times New Roman" w:cs="Times New Roman"/>
          <w:sz w:val="24"/>
          <w:szCs w:val="24"/>
        </w:rPr>
        <w:t>бағдарламалары</w:t>
      </w:r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біліктілікті</w:t>
      </w:r>
      <w:proofErr w:type="spellEnd"/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арттырудан</w:t>
      </w:r>
      <w:proofErr w:type="spellEnd"/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10BB">
        <w:rPr>
          <w:rFonts w:ascii="Times New Roman" w:hAnsi="Times New Roman" w:cs="Times New Roman"/>
          <w:sz w:val="24"/>
          <w:szCs w:val="24"/>
        </w:rPr>
        <w:t>өткен</w:t>
      </w:r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10BB">
        <w:rPr>
          <w:rFonts w:ascii="Times New Roman" w:hAnsi="Times New Roman" w:cs="Times New Roman"/>
          <w:sz w:val="24"/>
          <w:szCs w:val="24"/>
        </w:rPr>
        <w:t>мұғ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>імдердің</w:t>
      </w:r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10BB">
        <w:rPr>
          <w:rFonts w:ascii="Times New Roman" w:hAnsi="Times New Roman" w:cs="Times New Roman"/>
          <w:sz w:val="24"/>
          <w:szCs w:val="24"/>
        </w:rPr>
        <w:t>әлеуетін</w:t>
      </w:r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10BB">
        <w:rPr>
          <w:rFonts w:ascii="Times New Roman" w:hAnsi="Times New Roman" w:cs="Times New Roman"/>
          <w:sz w:val="24"/>
          <w:szCs w:val="24"/>
        </w:rPr>
        <w:t>толыққанды</w:t>
      </w:r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пайдалануды</w:t>
      </w:r>
      <w:proofErr w:type="spellEnd"/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10BB">
        <w:rPr>
          <w:rFonts w:ascii="Times New Roman" w:hAnsi="Times New Roman" w:cs="Times New Roman"/>
          <w:sz w:val="24"/>
          <w:szCs w:val="24"/>
        </w:rPr>
        <w:t>көздеп</w:t>
      </w:r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7E10BB">
        <w:rPr>
          <w:rFonts w:ascii="Times New Roman" w:hAnsi="Times New Roman" w:cs="Times New Roman"/>
          <w:sz w:val="24"/>
          <w:szCs w:val="24"/>
        </w:rPr>
        <w:t>Тәжірибедегі</w:t>
      </w:r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10BB">
        <w:rPr>
          <w:rFonts w:ascii="Times New Roman" w:hAnsi="Times New Roman" w:cs="Times New Roman"/>
          <w:sz w:val="24"/>
          <w:szCs w:val="24"/>
        </w:rPr>
        <w:t>рефлексия</w:t>
      </w:r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7E10BB">
        <w:rPr>
          <w:rFonts w:ascii="Times New Roman" w:hAnsi="Times New Roman" w:cs="Times New Roman"/>
          <w:sz w:val="24"/>
          <w:szCs w:val="24"/>
        </w:rPr>
        <w:t>бағдарламасы</w:t>
      </w:r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дайындалып</w:t>
      </w:r>
      <w:proofErr w:type="spellEnd"/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>үзеге</w:t>
      </w:r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асырылуы</w:t>
      </w:r>
      <w:proofErr w:type="spellEnd"/>
      <w:r w:rsidRPr="007E10BB">
        <w:rPr>
          <w:rFonts w:ascii="Times New Roman" w:hAnsi="Times New Roman" w:cs="Times New Roman"/>
          <w:sz w:val="24"/>
          <w:szCs w:val="24"/>
          <w:lang w:val="en-US"/>
        </w:rPr>
        <w:t xml:space="preserve"> [1]. </w:t>
      </w:r>
      <w:r w:rsidRPr="007E10BB">
        <w:rPr>
          <w:rFonts w:ascii="Times New Roman" w:hAnsi="Times New Roman" w:cs="Times New Roman"/>
          <w:sz w:val="24"/>
          <w:szCs w:val="24"/>
        </w:rPr>
        <w:t xml:space="preserve">«Тәжірибедегі рефлексия»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мұғалімдері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не «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ти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>імді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оқыту» бағдарламасын оқытуға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дайын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тренерлерін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дайындау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бағдарламасы. Бұ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тренерлері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мұғалімдер болғандықтан педагогикалық құзыретті, ал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андрагогикадан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қандай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хабарлары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екенін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анықтау өзектілігі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туындап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отыр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мақсаты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тренерлерінің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ересектерді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оқыту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дайындық деңгейін анықтап,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>іктілікті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арттыруда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қолданатын андрагогикаға тән ұстанымдарды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негіздеу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әдісі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тренерлері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курсының тыңдаушыларына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сауалнама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жүргізу, педагогикалық және андрагогикалық ұстанымдарға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>. Жоғарыда көрсетілген мақ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сат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қа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сай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«Тәжірибедегі рефлексия» курсының тыңдаушыларының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ересектерді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оқытуға дайындығын анықтау үшін 90 педагогқа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сауалнама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жүргізілді. Сауалнаманың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барысында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ересектерді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оқыту тәжірибеңіз бар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нақты не өткіздіңіз,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кімдерге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арналғанын, ұзақтығын көрсетіңіз? сұрағына 44% «иә» 56% «жоқ»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берді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. Ал «иә»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көрсеткендердің көпшілігі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ересектерді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оқыту мақсатында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мектептерінде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мұғалімдерге ұзақтығы 20-30 минуттық оқыту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семинарларын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коучингтер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шеберлік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кластары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 мұғалім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бастауыш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сынып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мұғалімдеріне ағылшын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тілін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үйрету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курстарын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берген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Осыдан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ересектерді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оқытумен эпизодтық түрде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шаралар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өткізумен айналысқанын көруге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 осы мәселеге қызығушылығы қалай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екенін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анықтау мақсатында. «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Ересектерді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оқыту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Сізді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несімен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қызықтырады?»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сұраққа мұғалімдер : жаңалыққа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қажеттіліктен 24 кәсі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пт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ік талаптанудың жоғары деңгейіне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жету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11 шығармашыл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адамдармен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жұмыс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қажеттілігі 17 материалдық жағдайға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2 ұжымның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шешімі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11 тағы да басқалары Бұл пункт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мұғалімдердің кө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 бөлігінің жаңалықта, шығармашыл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адамдармен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жұмыс жасағылары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келетіндіктерін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, кәсіптік талаптанудың жоғары деңгейіне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жету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ойлары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барын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көруге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Алайда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r w:rsidRPr="007E10BB">
        <w:rPr>
          <w:rFonts w:ascii="Times New Roman" w:hAnsi="Times New Roman" w:cs="Times New Roman"/>
          <w:sz w:val="24"/>
          <w:szCs w:val="24"/>
        </w:rPr>
        <w:lastRenderedPageBreak/>
        <w:t xml:space="preserve">мұғалімдердің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педагогикадан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андрагогика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ға бұрылуында қандай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кедергілер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мүмкін? Осы бағытта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ересектерді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оқыту тәжірибелері бар мұғалімдерден (40)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ересектерді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оқытуға дайындығын «иә, жоқ,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ішінара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жауаптарымен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белгілуін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сұрағанда мұғалімдердің 31-і «иә», 3-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«жоқ», 6-ы «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ішінара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берген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>. Ал «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ересектерді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оқыту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барысында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қиындық туындаған жағдайда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немен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мүмкін?»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сұраққа: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ересектерге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арналған сабақ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дайындау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- 17 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топ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қа мұғалімдерді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жинау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- 17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ересектермен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жұмыс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технологиясын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қолдану – 27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ересектермен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қарым қатынас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стильінде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– 8 тағы басқалар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пунктінде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техникалық база, интернет желісінің үзілуі, сабақ кестесінің қолайсыздығы – 1 Мұғалімдерден «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ересектерді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оқытуда әдістемелік 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әсіби қолдау қажет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?»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сұраққа : «иә» - 26 «жоқ» - 3 «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кейбір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тақырыптары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>» -11 «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Ересектерді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оқыту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курсынан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өткіңіз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келе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?»-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сұраққа 34 мұғалім «иә», 6 мұғалім «жоқ»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берген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 xml:space="preserve">Осы сұрақтар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жауаптары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мұғалімдердің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андрагогика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мәселелеріне көңіл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аудару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керектігін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көрсетеді.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ала мұғалімдер қандай қиындықтар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болатынын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да болжаған, мұғалімдердің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ересектерді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оқыту үшін жұмыс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технологиялары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мен сабақ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дайындаудан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қиналуы мүмкіндіктерін көрсете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білген</w:t>
      </w:r>
      <w:proofErr w:type="spellEnd"/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ондықтан, педагогикалық және андрагогикалық ұстанымдарға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жасап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ерекшеліктерін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анықтап,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тренерлерін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дайындауда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ескеру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. Андрагогиканың 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грек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тілінен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aner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andros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ересек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, – +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– жүргіземін) –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ересектерді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оқыту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ғылымның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: әлеуметтік-экономикалық, мәдениеттанушылық, экологиялық және тұлғалық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себептерге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. 1970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Малколм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Шеппард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Ноулздың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андрагогика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Ересектерді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оқытудың қазіргі тәжірибесі. Педагогикаға қарсы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андрагогика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», еңбегінде осы жаңа ғылымның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қағидаларын тұжырымдаған. Ғалымдар бұл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жерде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саласындағы барлық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объективті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өзгерістер мен адамның өз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тіршілік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әрекетіндегі түсініктері, түрлі ғылым саласындағы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жеті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>іктері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ересек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мен балалардың арасындағы оқу үдерісі мен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ұстанымдық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дайындаған [2].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Ересектерді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оқыту ү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ісінің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балаларды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оқытудан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айырмашылықтарын көрсетсек: 1. Оқыту ү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ісінде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жетекші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роль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алушыда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. 2.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өз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бетімен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жұмысқа, өзін басқаруға, өз өзін жүзеге асыруға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тырысуы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. 3.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Ересек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адамда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өзінің оқуы және ә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іптестерін оқыту үшін маңызды дереккөз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пайдаланылатын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өмірлік (тұрмыстық, әлеуметтік, кәсіптік) тәжірибесінің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. 4.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Ересек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өзінің өмірлік маңызды мәселелерін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шешу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үшін және нақты мақсатына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жету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үшін 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қиды. 5.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Ересек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оқу ү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ісінде меңгерген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білік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, дағды,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сапасын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шұғыл қолдануды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жоспарлайды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. 6.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алушының оқу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әрекеті кө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 жағдайда уақыттық, кеңістіктік, тұрмыстық, кәсіптік, әлеуметтік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факторлармен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пнықталып, бұл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факторлар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оқу үдерісіне оң ықпалын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тигізеді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шектейді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Ересек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адамның оқу үдерісінің барлық: диагностика,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жоспарлау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, жүзеге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, бағалау және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кей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жағдайда коррекция кезең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інде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берушінің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бірлескен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әрекет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ұйымдастырылуы [3]. Жоғарыда айтылғандардың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андрагогиканы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берушінің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бірлескен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і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әрекеттікке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негізделген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оқу үдерісін ұйымдастырып жүзеге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екенін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анықтап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қажет. Барлық ғылымдар сияқты, андрагогиканың да өз құрылымы мен түсінікті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 және терминологиялық аппараты бар.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Ересектерді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оқытудың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заңдылықтарына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сай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ересектерді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оқыту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теориясы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анықталады. Бұл бөлім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категорияларды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зерттейді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ересек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алушының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ерекшелігі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ересектерді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оқыту ү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ісінің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ерекшелігі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андрагогика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саласының түрлі бөліктерімен өзара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Ересектерді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оқыту теориясының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негі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зг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қағидаларын педагогикалық және андрагогикалық оқыту үлгілерін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салыстыра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r w:rsidRPr="007E10BB">
        <w:rPr>
          <w:rFonts w:ascii="Times New Roman" w:hAnsi="Times New Roman" w:cs="Times New Roman"/>
          <w:sz w:val="24"/>
          <w:szCs w:val="24"/>
        </w:rPr>
        <w:lastRenderedPageBreak/>
        <w:t xml:space="preserve">қарстырсақ: педагогикалық оқыту үлгісінде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доминантты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жағдайда. Осыған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ү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істің барлық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параметрлері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анықталады: мақсаты, мазмұны,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формасы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және әдістері, тәсілдері және оқыту дереккөзі.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Объективті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факторларға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(тұлғаның қалыптаспауы, экономикалық және әлеуметтік жағдайға байланыстылығы, өмірлік тәжірибесінің аздығы, күрделі мәселелердің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болмауын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шешу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үшін оқудың қажеттігі) педагогикалық үлгіде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бағыныңқы жағдайда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>, оқу ү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ісінің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жоспарлануы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мен бағалануына ықпал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мүмкіндігі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болмайды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. Оның оқытуды жүзеге асыруға қатысуы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мейлінше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пассивті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себебі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оның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ролі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– бұ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алушыға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берілетін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әлеуметтік тәжірибені қабылдау [4]. Ал андрагогикалық үлгіде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жетекші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рольде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алушының өзі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Ересек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– оқыту ү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ісінің тең құқылы субъектілерінің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бірі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Андрагогика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позициясынан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қарағанда,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ересек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алушылар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кей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жағдайда жоғары жасөспі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імдер де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кіреді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), өз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бетімен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жұмысқа үлкен қажеттілік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сезінетін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(бірақ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кейде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кейбір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жағдайда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біреулерге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уақытша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мүмкін), өзінің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үдерісінде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жетекші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рольде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. Оқытушының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міндеті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ересек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алушының өз өзін басқаруын,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дамуын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мадақтап қолдау,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алушының ақпарат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іздеп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, оқыту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параметрлерін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анықтауына көмек көрсету. Оқыту ү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ісінің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сипаттамасы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білік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, дағды мен қасиетті өз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бетімен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ізденуі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. Педагогикалық үлгідегі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тәжірибесінің мәні айтарлықтай көп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. Ең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бастысы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оқытушының 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тәж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ірибесі мен оқулық авторының тәжірибесі маңызды. Оқу әрекетінің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технологиялық тү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тарату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: дәріс, ұсынылатын оқылым, телевидение. 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 xml:space="preserve">Андрагогикалық үлгі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маңызды тәжірибені жинақтап, өзінің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алуында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және басқа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адамдарды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оқытуда дереккөз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қолданылуы мүмкін. Оқытушының бұл жағдайда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міндеті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алушыға өз тәжірибесін анықтауына көмек көрсету.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 Оқытуды ұйымдастырудың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формасы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лабораториялық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эксперименттер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дискуссиялар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, нақты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есепті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шешу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, әртүрлі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іскерлік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ойындардың түрлері.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алушының оқуға дайындығын педагогикалық үлгі тұ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ғысынан қарағанда сыртқы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себептермен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анықталады: үгіттеу, адамға қоғамның (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отбасы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достары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) қысымы, бас тартқан жағдайда өмірлік сәтсіздіктермен қорқыту т с.с.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алушылар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бірыңғай стандартқа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сай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құрылған,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бірімен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байланыссыз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біртекті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пәндерді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біртіндеп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оқуға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. Бұл жағдайда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берушінің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міндеті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жасанды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уәж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жасап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қалыптастыру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. Ал андрагогикалық үлгіде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алушының дайындығы нақты мәселені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шешу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үші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 оқу қажеттілігімен анықталады, да оқу мақсатын анықтап, уәж қалыптастыруда өзі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жетекші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рольде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. Оқытушының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міндеті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алушыға қолайлы жағдай туғызып, оған өз қажеттіліктерін анықтауға көмектесетін әдістер мен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критерийлермен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қамтамасыз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. Бұл жағдайда оқу бағдарламалары өмірде қолдану мүмкіндігі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құрылып, оқытуды ұйымдастыру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даралау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оқытуына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негізделеді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. Педагогикалық үлгіде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алушылар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алған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білімдерін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перспективаға бағытталғанын, кө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 бөлігінің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пайдаға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асатынын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түсінеді.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алушылардың мақсаты -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білік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, дағдының нақты тәжірибенің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байланысынсыз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кө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 көлемін запас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жинау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Оқу курсы оқу дисциплиналарының пән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логикасына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негізделген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тараулар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құрылған. Ал андрагогикалық үлгіде оқушылар алған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біліктерін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жұмыс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үшін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бірден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қолдануға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тырысады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 xml:space="preserve">Оқу курсы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алушының өмірлік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міндеттерді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шешуіне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бағытталып,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құзыреттіліктерді дамытуға құрылған.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алушының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әрекеті 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қты мәселелерді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шешуге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білік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, дағды қалыптастыруға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негізделген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. Оқыту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модульдер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құрылған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едагогикалық үлгіде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кейбір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кезеңде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бірлескен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жұмысқа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жоқ. Үдерісті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жоспарлау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, бағалау және үдерісті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коррекциялау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кезеңдерде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бірлесіп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жұмыс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жасалмайды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[5]. Жоғарыда қарастырылған үлгі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lastRenderedPageBreak/>
        <w:t>негізінде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ересектерді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оқыту теориясының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іргетасын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құрайтын, андрагогикалық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ұстанымдарын тұ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жырымдау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ға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. 1. Өз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бетімен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оқу басымдылығы ұстанымы. Бұл ұстанымды тәжірибелік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үшін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ала тыңғылықты дайындықты қажет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қу бағдарламасын құрастыру, оқу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материалын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жинақтап, көбейту,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компьютерлік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оқыту бағдарламаларын жасақтау. Бұл ұстаным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ересек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адамның оқу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материалымен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асықпай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танысып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терминдер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>, ұғымдар, жүйелер, ү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істер мен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технологияларды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түсініп меңгеру мен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орындауды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қамтамасыз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>. 2. Оқыту ү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ісіне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алушының басқа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алушылармен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оқытушының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бірлескен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әрекетте қатысуы ұстанымы. Оқыту ү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ісінің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басталуы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алушылардың қажеттіліктері мен өндірістік қажеттіліктерді анықтаудан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басталады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алушымен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интервью,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сауалнама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, топтық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арқылы бұл қажеттіліктерді анықтауға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. 3.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алушының өзінде бар (әлеуметтік және кәсі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пт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ік) өмірлік тәжірибесі, тәжірибелік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білік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, дағдылардың оқу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базасы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және жаңа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білімді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құруға дереккөз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қолдануы ұстанымы. Бұ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 ұстаным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алушылардың шығармашылық жұмысын ынталандыруға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негізделген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оқытудың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әдістеріне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негізделген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>. Тыңдаушылардың ә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қайсысы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жұмыстарын (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жоспарлары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есептерін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таныстырылымдарын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) орындауға көңіл бөлінуі. 4. 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ңа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білімді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меңгеруге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кедергі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келтіретін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ескірген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тәжірибе мен тұлғалық ұстанымдарды түзету ұстанымы. Уақыт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талабы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корпоративтік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мақсаттарға қарама қарсы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келетін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кәсі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пт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ік және әлеуметтік тәжірибенің түзетілуі. Жаңа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перспективаларды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, жаңа көзқарасты көрсету мақсатында, қалыптасқан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кейбір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ұстанымдардың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ескіргені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әңгімелесу, түсіндіру қажет. 5. Тұлғаның әлеуметтік психологиялық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сипаттамалары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мен қажеттіліктеріне, жұмысындағы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кейбі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шектеулер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бос уақыты, қаржылық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ресурсына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негізделген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ұстанымы.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ұстанымның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алушының тұлғалық бағамы, кәсі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пт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ік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әрекетінің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талдауы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, әлеуметтік статусы мен ұжымдағы өзара қарым қатынасының сипатталған.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ала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 интервью,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сауалнама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жүргізу,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тестілеу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алушының әлеуметтік психологиялық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бейнесін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құруға мүмкіндік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. 6. Оқытудың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элективтілігі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ұстанымы. Бұл ұстаным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алушыға оқытудың мақсатын, мазмұнын, форма, әдістерін, дерекккөздері мен құралдарын,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мен уақытын,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мерзімін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таңдауға мүмкінді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 беру. 7.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Рефлективтілік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ұстанымы. Бұл ұстаным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алушының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алу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ға саналылықпен қарап, өзін өзі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жетілідруге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уәждеуіне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негізделеді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. 8.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алушының оқыту нәтижесі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ің сұранысқа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болу ұстанымы.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алушының алған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білік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, дағдысының сұранысқа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. Оқытуды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жоспарлау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мен ұйымдастыру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тыңдаушылырдың жұмыс әрекеті мен қиындықтары мен қызығушылықтарын, мәселелерін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зерттеп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, оқыту мақсаттары мен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міндеттерін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белгі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леген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ұрыс. 9. Оқытудың жүйелік ұстанымы. 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 xml:space="preserve">Оқытудың мақсаты мен мазмұнының оқыту әдістері мен тәсілдері,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формасы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, нәтижені бағалаудың сәйкестігі бұл ұстанымға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негізделелді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. Жүйелікті жүйелілік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түсінуге де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, яғни бұрынғы оқыту нәтижесі мен жаңа қажеттіліке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ескерілген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>, о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>қытудың үздіксіздігі, ү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немі ж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үргізілуі. 10.Оқыту нәтижесін тәжірибеде жақын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арада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қолдану ұстанымы. Бұ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 ұстанымның жүзеге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асуы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алдыңғы айтылған ұстанымдар жүйелік,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, өз тәжірибесін қолдану, тәжірибеге қажеттіліктерге сүйенеді. 11.Білім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алушыны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ұстанымы. Оқыту өз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бетімен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оқу қабілетін дамытуға, тәжірибелеік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әрекет нәтижесінде тұ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лғаны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ң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жетілуіне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жағдай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. Тұжырымдалған ұстанымдар педагогиканың дидактикалық ұстанымдарына қарсы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келмейді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ішінара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дамытып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кейбі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 жағдайда толықтырады. Нақты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жүзінде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ересектерді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оқытуда педагогикалық ұстанымдарды толықтырып, андрагогикалық ұстанымдарды басшылыққа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ұсыну жөн көрдік. Қорытындылай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келе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андрагогика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– бұл 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қудың қажеттілігін түсінген, «адамның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болмысы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r w:rsidRPr="007E10BB">
        <w:rPr>
          <w:rFonts w:ascii="Times New Roman" w:hAnsi="Times New Roman" w:cs="Times New Roman"/>
          <w:sz w:val="24"/>
          <w:szCs w:val="24"/>
        </w:rPr>
        <w:lastRenderedPageBreak/>
        <w:t xml:space="preserve">оқумен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егіз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екендігін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мойындаған, тәуелсіз,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дербес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адамдарға арналған ғылым. Әдебиеттер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тізімі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1. «Тәжірибедегі рефлексия»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мектептердегі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педагогика кадрларының 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E10BB">
        <w:rPr>
          <w:rFonts w:ascii="Times New Roman" w:hAnsi="Times New Roman" w:cs="Times New Roman"/>
          <w:sz w:val="24"/>
          <w:szCs w:val="24"/>
        </w:rPr>
        <w:t xml:space="preserve">әсіби даму бағдарламасы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тренерлерін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оқыту бағдарламасы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Тренерге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арналған нұсқаулық. – Астана: «Назарбаев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Интеллектуалды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мектептері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» ДББҰ педагогикалық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шеберлік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Орталығы, 2015. 2.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Громкова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М.Т. Актуальность проблем образования взрослых в России // Новые знания. – №3. 3. Змеев С.И.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Андрагогика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: Основы теории, истории и технологии обучения взрослых. – М., 2007. – 272 с. 4. Агапова О.В.,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Вершловский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С.Г.,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Ермсолаева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М.Г. и др. Уроки для взрослых пособие для тех, кто работает в системе образования взрослых. – СПб</w:t>
      </w:r>
      <w:proofErr w:type="gramStart"/>
      <w:r w:rsidRPr="007E10B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7E10BB">
        <w:rPr>
          <w:rFonts w:ascii="Times New Roman" w:hAnsi="Times New Roman" w:cs="Times New Roman"/>
          <w:sz w:val="24"/>
          <w:szCs w:val="24"/>
        </w:rPr>
        <w:t>Тускарора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, 2007. – 80 с. 5.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Вылегжанина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О.Е.,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Бавтрушева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М.В. Сравнительный анализ педагогической и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андрагогической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 xml:space="preserve"> модели обучения // Гродненский государственный медицинский университет. – 2009. – №1</w:t>
      </w:r>
    </w:p>
    <w:sectPr w:rsidR="00E944E9" w:rsidRPr="007E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0BB"/>
    <w:rsid w:val="007E10BB"/>
    <w:rsid w:val="00E36F28"/>
    <w:rsid w:val="00E9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2298</Words>
  <Characters>13105</Characters>
  <Application>Microsoft Office Word</Application>
  <DocSecurity>0</DocSecurity>
  <Lines>109</Lines>
  <Paragraphs>30</Paragraphs>
  <ScaleCrop>false</ScaleCrop>
  <Company/>
  <LinksUpToDate>false</LinksUpToDate>
  <CharactersWithSpaces>15373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2020-09-07T10:02:00Z</dcterms:created>
  <dcterms:modified xsi:type="dcterms:W3CDTF">2020-09-07T10:02:00Z</dcterms:modified>
</cp:coreProperties>
</file>